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BD" w:rsidRPr="001413BD" w:rsidRDefault="003273D1" w:rsidP="000E22C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1413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BD" w:rsidRPr="001413BD" w:rsidRDefault="001413BD" w:rsidP="0014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413BD" w:rsidRPr="001413BD" w:rsidRDefault="001413BD" w:rsidP="0014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МИЧУРИНСКОЕ СЕЛЬСКОЕ ПОСЕЛЕНИЕ</w:t>
      </w:r>
    </w:p>
    <w:p w:rsidR="001413BD" w:rsidRPr="001413BD" w:rsidRDefault="001413BD" w:rsidP="0014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413BD" w:rsidRPr="001413BD" w:rsidRDefault="001413BD" w:rsidP="0014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413BD" w:rsidRPr="001413BD" w:rsidRDefault="001413BD" w:rsidP="0014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3BD" w:rsidRPr="001413BD" w:rsidRDefault="001413BD" w:rsidP="0014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  <w:r w:rsidRPr="0014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2CF" w:rsidRDefault="000E22CF" w:rsidP="001413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413BD" w:rsidRPr="000E22CF" w:rsidRDefault="000E22CF" w:rsidP="001413B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E22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01 ноября 2019 года</w:t>
      </w:r>
      <w:r w:rsidRPr="000E22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0E22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0E22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№ 202</w:t>
      </w:r>
    </w:p>
    <w:p w:rsidR="001413BD" w:rsidRPr="001413BD" w:rsidRDefault="001413BD" w:rsidP="001413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1413BD" w:rsidRPr="001413BD" w:rsidTr="003273D1">
        <w:trPr>
          <w:trHeight w:val="674"/>
        </w:trPr>
        <w:tc>
          <w:tcPr>
            <w:tcW w:w="5812" w:type="dxa"/>
          </w:tcPr>
          <w:p w:rsidR="001413BD" w:rsidRPr="001413BD" w:rsidRDefault="001413BD" w:rsidP="0032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13BD">
              <w:rPr>
                <w:rFonts w:ascii="Times New Roman" w:eastAsiaTheme="minorEastAsia" w:hAnsi="Times New Roman" w:cs="Times New Roman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отдельные муниципальные должности муниципальной службы муниципального образования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Мичуринское</w:t>
            </w:r>
            <w:r w:rsidRPr="001413BD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области, должности руководителей муниципальных учреждений муниципального образования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Мичуринское</w:t>
            </w:r>
            <w:r w:rsidRPr="001413BD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области, членов их семей в информационно – телекоммуникационной сети «Интернет»</w:t>
            </w:r>
            <w:r w:rsidR="003273D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413BD">
              <w:rPr>
                <w:rFonts w:ascii="Times New Roman" w:eastAsiaTheme="minorEastAsia" w:hAnsi="Times New Roman" w:cs="Times New Roman"/>
                <w:lang w:eastAsia="ru-RU"/>
              </w:rPr>
              <w:t xml:space="preserve">на официальном сайте муниципального образования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Мичуринское</w:t>
            </w:r>
            <w:r w:rsidRPr="001413BD">
              <w:rPr>
                <w:rFonts w:ascii="Times New Roman" w:eastAsiaTheme="minorEastAsia" w:hAnsi="Times New Roman" w:cs="Times New Roman"/>
                <w:lang w:eastAsia="ru-RU"/>
              </w:rPr>
              <w:t xml:space="preserve"> сельское поселение и предоставления этих сведений общероссийским средствам массовой информации для опубликования</w:t>
            </w:r>
            <w:r w:rsidR="003273D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</w:tbl>
    <w:p w:rsidR="00637342" w:rsidRDefault="00637342"/>
    <w:p w:rsidR="003273D1" w:rsidRPr="003273D1" w:rsidRDefault="003273D1" w:rsidP="00327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 декабря 2008 года </w:t>
      </w:r>
      <w:hyperlink r:id="rId8" w:history="1">
        <w:r w:rsidRPr="003273D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273-ФЗ</w:t>
        </w:r>
      </w:hyperlink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противодействии коррупции", от 3 декабря 2012 года </w:t>
      </w:r>
      <w:hyperlink r:id="rId9" w:history="1">
        <w:r w:rsidRPr="003273D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230-ФЗ</w:t>
        </w:r>
      </w:hyperlink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3273D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Указом</w:t>
        </w:r>
      </w:hyperlink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Президента Российской Федерации от 8 июля 2013 года N 613 "Вопросы противодействия коррупции", областным </w:t>
      </w:r>
      <w:hyperlink r:id="rId11" w:history="1">
        <w:r w:rsidRPr="003273D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 июня 2013 года N 39-оз "О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 должности, и иных лиц их доходам" Постановлением Правительства Ленинградской области от 21 октября 2013 года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 – телекоммуникационной сети «Интернет» на официальных сайтах государственных органов Ленинградской области и предоставления этих сведений общероссийским средствам массовой информации для опубликования (в редакции Постановлений Правительства Ленинградской области от 06.08.2014 </w:t>
      </w:r>
      <w:hyperlink r:id="rId12" w:history="1">
        <w:r w:rsidRPr="003273D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351</w:t>
        </w:r>
      </w:hyperlink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10.03.2015 </w:t>
      </w:r>
      <w:hyperlink r:id="rId13" w:history="1">
        <w:r w:rsidRPr="003273D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56</w:t>
        </w:r>
      </w:hyperlink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администрация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ПОСТАНОВЛЯЕТ:</w:t>
      </w:r>
    </w:p>
    <w:p w:rsidR="003273D1" w:rsidRPr="003273D1" w:rsidRDefault="003273D1" w:rsidP="003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 Утвердить прилагаемый </w:t>
      </w:r>
      <w:hyperlink w:anchor="Par41" w:history="1">
        <w:r w:rsidRPr="003273D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отдельные муниципальные должности муниципальной службы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должности руководителей муниципальных учреждений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поселение муниципального образования Приозерский муниципальный район Ленинградской области, членов их семей в информационно – телекоммуникационной сети «Интернет» на официальном сайте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327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 и предоставления этих сведений общероссийским средствам массовой информации для опубликования.</w:t>
      </w: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2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Мичуринское сельское поселение от 24.07.2013 года № 103 «</w:t>
      </w:r>
      <w:r w:rsidRPr="00982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информационно-телекоммуникационной сети Интернет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и представления этих сведений общероссийским средствам массовой информации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Мичуринское сельское поселение от 24.07.2013 года № 104 «</w:t>
      </w:r>
      <w:r w:rsidRPr="00982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и членов их семей в информационно-телекоммуникационной сети Интернет на официальном сайте администрации муниципального образования Мичуринское сельское поселение  муниципального образования Приозерский муниципальный район Ленинградской области и представления этих сведений общероссийским средствам массовой информации.</w:t>
      </w:r>
    </w:p>
    <w:p w:rsidR="009828C1" w:rsidRP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2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Опубликовать данное постановление  в средствах массовой информации.</w:t>
      </w:r>
    </w:p>
    <w:p w:rsidR="009828C1" w:rsidRP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2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Постановление вступает в силу со  дня официального опубликования.</w:t>
      </w: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 МО</w:t>
      </w:r>
    </w:p>
    <w:p w:rsidR="009828C1" w:rsidRPr="009828C1" w:rsidRDefault="009828C1" w:rsidP="0098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 сельское поселение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Р.В. Кузнецов</w:t>
      </w:r>
    </w:p>
    <w:p w:rsidR="003273D1" w:rsidRDefault="003273D1"/>
    <w:p w:rsidR="003273D1" w:rsidRDefault="003273D1"/>
    <w:p w:rsidR="009828C1" w:rsidRDefault="009828C1"/>
    <w:p w:rsidR="009828C1" w:rsidRDefault="009828C1"/>
    <w:p w:rsidR="009828C1" w:rsidRPr="009828C1" w:rsidRDefault="009828C1" w:rsidP="009828C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828C1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Исп.: Сапрыгина А.С.</w:t>
      </w:r>
    </w:p>
    <w:p w:rsidR="009828C1" w:rsidRDefault="009828C1" w:rsidP="009828C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828C1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Тел. 67-182</w:t>
      </w:r>
    </w:p>
    <w:p w:rsidR="009828C1" w:rsidRDefault="00931E31" w:rsidP="009828C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Разослано: </w:t>
      </w:r>
      <w:r w:rsidR="009828C1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Дело-1, прокурата-1, СМИ-1.</w:t>
      </w:r>
    </w:p>
    <w:p w:rsidR="009828C1" w:rsidRDefault="009828C1" w:rsidP="009828C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</w:p>
    <w:p w:rsidR="000E22CF" w:rsidRDefault="000E22CF" w:rsidP="0093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2CF" w:rsidRDefault="000E22CF" w:rsidP="0093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2CF" w:rsidRDefault="000E22CF" w:rsidP="0093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1E3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1E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1E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1E3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C8209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931E31" w:rsidRPr="00931E31" w:rsidRDefault="000E22CF" w:rsidP="00931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="00931E31">
        <w:rPr>
          <w:rFonts w:ascii="Times New Roman" w:eastAsiaTheme="minorEastAsia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01 ноября 2019 года </w:t>
      </w:r>
      <w:r w:rsidR="00931E31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202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1E3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(приложение</w:t>
      </w:r>
      <w:r w:rsidR="00C8209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</w:t>
      </w:r>
      <w:r w:rsidRPr="00931E31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ar41"/>
      <w:bookmarkEnd w:id="0"/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размещения сведений о доходах, расходах,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замещающих отдельные муниципальные должности муниципальной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службы муниципального образования </w:t>
      </w:r>
      <w:r w:rsidR="00C820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Ленинградской области,  должности руководителей муниципальных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учреждений муниципального образования </w:t>
      </w:r>
      <w:r w:rsidR="00C820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Мичуринское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сельское поселение муниципального образования Приозерский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муниципальный район Ленинградской области, членов их семей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информационно – телекоммуникационной сети «Интернет»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C820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Мичуринское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сельское поселение  и предоставления этих сведений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общероссийским средствам массовой информации для опубликования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Настоящим Порядком устанавливаются обязанности должностного лица, ответственного за ведение кадровой работы администрации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по размещению в информационно-телекоммуникационной сети "Интернет" и предоставлению общероссийским средствам массовой информации для опубликования, в связи с их запросами (далее - размещение в сети "Интернет", предоставление СМИ) сведений о доходах, расходах, об имуществе и обязательствах имущественного характера, представленных лицами, замещающими отдельные муниципальные должности муниципальной службы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должности руководителей муниципальных учреждений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их супругами и несовершеннолетними детьми.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Порядок не применяется, если федеральными законами установлен иной порядок размещения указанных сведений и(или) их предоставления общероссийским средствам массовой информации для опубликования.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62"/>
      <w:bookmarkEnd w:id="1"/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сети "Интернет" размещаются и СМИ предоставляются следующие сведения: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лицу, замещающему  муниципальную должность муниципальной службы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лицу, замещающему  муниципальную должность муниципальной 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службы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его супруге (супругу) и несовершеннолетним детям;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декларированный годовой доход лица, замещающего  муниципальную должность муниципальной службы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его супруги (супруга) и несовершеннолетних детей;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муниципальной службы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и его супруги (супруга) за три последних года, предшествующих отчетному периоду.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 размещаемых в сети "Интернет" и предоставляемых СМИ сведениях запрещается указывать: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иные сведения, кроме указанных в </w:t>
      </w:r>
      <w:hyperlink w:anchor="Par62" w:history="1">
        <w:r w:rsidRPr="00931E3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2</w:t>
        </w:r>
      </w:hyperlink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лица, замещающего   муниципальную должность муниципальной службы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области;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  муниципальную должность муниципальной службы администрации муниципального образования 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его супруги (супруга), детей и иных членов семьи;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  муниципальную должность муниципальной службы администрации муниципального образования 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образования Приозерский муниципальный район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hyperlink w:anchor="Par91" w:history="1">
        <w:r w:rsidRPr="00931E3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Сведения</w:t>
        </w:r>
      </w:hyperlink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указанные в </w:t>
      </w:r>
      <w:hyperlink w:anchor="Par62" w:history="1">
        <w:r w:rsidRPr="00931E3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размещаются в сети "Интернет" и предоставляются СМИ по форме согласно приложению к настоящему Порядку. Заполнение формы осуществляется должностным лицом, ответственным за ведение кадровой работы в администрации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на основании сведений, представленных лицами, замещающими муниципальные должности муниципальной службы администрации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должности руководителей муниципальных учреждений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Сведения, указанные в </w:t>
      </w:r>
      <w:hyperlink w:anchor="Par62" w:history="1">
        <w:r w:rsidRPr="00931E3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размещаются в сети "Интернет" на официальном сайте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 и находятся на данном сайте весь период замещения лицом муниципальной должности муниципальной службы администрации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должности руководителя муниципального учреждения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замещение которой влечет за собой обязанность представлять сведения о доходах, расходах, об имуществе и обязательствах имущественного характера.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Сведения, указанные в </w:t>
      </w:r>
      <w:hyperlink w:anchor="Par62" w:history="1">
        <w:r w:rsidRPr="00931E3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Должностное лицо, ответственное за ведение кадровой работы в администрации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области: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муниципальной службы администрации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в отношении которого поступил запрос;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62" w:history="1">
        <w:r w:rsidRPr="00931E3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6. Должностное лицо, ответственное за ведение кадровой работы в администрации муниципального образования </w:t>
      </w:r>
      <w:r w:rsidR="00C8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Мичуринское</w:t>
      </w:r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обеспечивающие размещение в сети "Интернет" и предоставление СМИ сведений, указанных в </w:t>
      </w:r>
      <w:hyperlink w:anchor="Par62" w:history="1">
        <w:r w:rsidRPr="00931E3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931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31E31" w:rsidRPr="00931E31" w:rsidSect="000E22CF">
          <w:footerReference w:type="defaul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2" w:name="Par86"/>
      <w:bookmarkEnd w:id="2"/>
    </w:p>
    <w:p w:rsidR="000E22CF" w:rsidRDefault="000E22CF" w:rsidP="00C82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31E31" w:rsidRPr="00931E31" w:rsidRDefault="00C8209A" w:rsidP="00C82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" w:name="_GoBack"/>
      <w:bookmarkEnd w:id="3"/>
      <w:r w:rsidRPr="00C8209A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2</w:t>
      </w:r>
      <w:r w:rsidR="00931E31" w:rsidRPr="00931E3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8209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31E31">
        <w:rPr>
          <w:rFonts w:ascii="Times New Roman" w:eastAsiaTheme="minorEastAsia" w:hAnsi="Times New Roman" w:cs="Times New Roman"/>
          <w:lang w:eastAsia="ru-RU"/>
        </w:rPr>
        <w:t>СВЕДЕНИЯ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31E31">
        <w:rPr>
          <w:rFonts w:ascii="Times New Roman" w:eastAsiaTheme="minorEastAsia" w:hAnsi="Times New Roman" w:cs="Times New Roman"/>
          <w:lang w:eastAsia="ru-RU"/>
        </w:rPr>
        <w:t>о доходах, расходах, об имуществе и обязательствах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31E31">
        <w:rPr>
          <w:rFonts w:ascii="Times New Roman" w:eastAsiaTheme="minorEastAsia" w:hAnsi="Times New Roman" w:cs="Times New Roman"/>
          <w:lang w:eastAsia="ru-RU"/>
        </w:rPr>
        <w:t>имущественного характера за период с 1 января 20__ года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31E31">
        <w:rPr>
          <w:rFonts w:ascii="Times New Roman" w:eastAsiaTheme="minorEastAsia" w:hAnsi="Times New Roman" w:cs="Times New Roman"/>
          <w:lang w:eastAsia="ru-RU"/>
        </w:rPr>
        <w:t>по 31 декабря 20__ года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931E31" w:rsidRPr="00931E31" w:rsidTr="00BE6B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 xml:space="preserve">Декларированный годовой доход </w:t>
            </w:r>
            <w:hyperlink w:anchor="Par187" w:history="1">
              <w:r w:rsidRPr="00931E31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&lt;1&gt;</w:t>
              </w:r>
            </w:hyperlink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history="1">
              <w:r w:rsidRPr="00931E31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&lt;2&gt;</w:t>
              </w:r>
            </w:hyperlink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931E31" w:rsidRPr="00931E31" w:rsidTr="00BE6B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31E31" w:rsidRPr="00931E31" w:rsidTr="00BE6B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31E31" w:rsidRPr="00931E31" w:rsidTr="00BE6B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31E31" w:rsidRPr="00931E31" w:rsidTr="00BE6B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31E31" w:rsidRPr="00931E31" w:rsidTr="00BE6B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31E31" w:rsidRPr="00931E31" w:rsidTr="00BE6B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31E31" w:rsidRPr="00931E31" w:rsidTr="00BE6B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E31">
              <w:rPr>
                <w:rFonts w:ascii="Times New Roman" w:eastAsiaTheme="minorEastAsia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31" w:rsidRPr="00931E31" w:rsidRDefault="00931E31" w:rsidP="009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Par187"/>
      <w:bookmarkEnd w:id="4"/>
      <w:r w:rsidRPr="00931E31">
        <w:rPr>
          <w:rFonts w:ascii="Times New Roman" w:eastAsiaTheme="minorEastAsia" w:hAnsi="Times New Roman" w:cs="Times New Roman"/>
          <w:lang w:eastAsia="ru-RU"/>
        </w:rPr>
        <w:t>&lt;1&gt; 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Par188"/>
      <w:bookmarkEnd w:id="5"/>
      <w:r w:rsidRPr="00931E31">
        <w:rPr>
          <w:rFonts w:ascii="Times New Roman" w:eastAsiaTheme="minorEastAsia" w:hAnsi="Times New Roman" w:cs="Times New Roman"/>
          <w:lang w:eastAsia="ru-RU"/>
        </w:rPr>
        <w:t>&lt;2&gt; 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периоду.</w:t>
      </w: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31E31" w:rsidRPr="00931E31" w:rsidRDefault="00931E31" w:rsidP="0093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31E31" w:rsidRPr="00931E31" w:rsidRDefault="00931E31" w:rsidP="00931E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931E31" w:rsidRPr="00931E31" w:rsidSect="00C8209A">
      <w:pgSz w:w="16838" w:h="11906" w:orient="landscape"/>
      <w:pgMar w:top="1" w:right="113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22CF">
      <w:pPr>
        <w:spacing w:after="0" w:line="240" w:lineRule="auto"/>
      </w:pPr>
      <w:r>
        <w:separator/>
      </w:r>
    </w:p>
  </w:endnote>
  <w:endnote w:type="continuationSeparator" w:id="0">
    <w:p w:rsidR="00000000" w:rsidRDefault="000E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9424"/>
      <w:docPartObj>
        <w:docPartGallery w:val="Page Numbers (Bottom of Page)"/>
        <w:docPartUnique/>
      </w:docPartObj>
    </w:sdtPr>
    <w:sdtEndPr/>
    <w:sdtContent>
      <w:p w:rsidR="003F0F22" w:rsidRDefault="00C820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F22" w:rsidRDefault="000E22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22CF">
      <w:pPr>
        <w:spacing w:after="0" w:line="240" w:lineRule="auto"/>
      </w:pPr>
      <w:r>
        <w:separator/>
      </w:r>
    </w:p>
  </w:footnote>
  <w:footnote w:type="continuationSeparator" w:id="0">
    <w:p w:rsidR="00000000" w:rsidRDefault="000E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8F"/>
    <w:rsid w:val="000E22CF"/>
    <w:rsid w:val="001413BD"/>
    <w:rsid w:val="003273D1"/>
    <w:rsid w:val="0038318F"/>
    <w:rsid w:val="00637342"/>
    <w:rsid w:val="00931E31"/>
    <w:rsid w:val="009828C1"/>
    <w:rsid w:val="00C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B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31E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31E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B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31E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31E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CCF75BB3D6F793B140EDD05BF690F3AB2C582413563EEEA3454F2A2TEw1K" TargetMode="External"/><Relationship Id="rId13" Type="http://schemas.openxmlformats.org/officeDocument/2006/relationships/hyperlink" Target="consultantplus://offline/ref=36ECCF75BB3D6F793B140FD705BF690F3AB0CF87453E63EEEA3454F2A2E1CFCC2E347AF42B7A8AB2TFw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ECCF75BB3D6F793B140FD705BF690F3AB0C787403063EEEA3454F2A2E1CFCC2E347AF42B7A8AB2TFwD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ECCF75BB3D6F793B140FD705BF690F3AB6C184453163EEEA3454F2A2TEw1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ECCF75BB3D6F793B140EDD05BF690F3AB3C381453463EEEA3454F2A2E1CFCC2E347AF42B7A8AB6TF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ECCF75BB3D6F793B140EDD05BF690F3AB2C582473363EEEA3454F2A2TEw1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15128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УТВЕРЖДЕН</vt:lpstr>
      <vt:lpstr>    </vt:lpstr>
      <vt:lpstr>    </vt:lpstr>
      <vt:lpstr>    Приложение 2                                                                    </vt:lpstr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2019-11-01T07:29:00Z</cp:lastPrinted>
  <dcterms:created xsi:type="dcterms:W3CDTF">2019-11-01T07:29:00Z</dcterms:created>
  <dcterms:modified xsi:type="dcterms:W3CDTF">2019-11-01T07:29:00Z</dcterms:modified>
</cp:coreProperties>
</file>